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8AF" w:rsidRDefault="0029046C" w:rsidP="0029046C">
      <w:pPr>
        <w:pStyle w:val="1"/>
        <w:spacing w:beforeLines="100" w:afterLines="100" w:line="240" w:lineRule="auto"/>
        <w:jc w:val="center"/>
        <w:rPr>
          <w:b w:val="0"/>
          <w:sz w:val="36"/>
          <w:szCs w:val="36"/>
        </w:rPr>
      </w:pPr>
      <w:proofErr w:type="gramStart"/>
      <w:r w:rsidRPr="0029046C">
        <w:rPr>
          <w:rFonts w:hint="eastAsia"/>
          <w:sz w:val="36"/>
          <w:szCs w:val="36"/>
        </w:rPr>
        <w:t>金华市秋滨</w:t>
      </w:r>
      <w:proofErr w:type="gramEnd"/>
      <w:r w:rsidRPr="0029046C">
        <w:rPr>
          <w:rFonts w:hint="eastAsia"/>
          <w:sz w:val="36"/>
          <w:szCs w:val="36"/>
        </w:rPr>
        <w:t>污水处理厂四期扩建及提</w:t>
      </w:r>
      <w:proofErr w:type="gramStart"/>
      <w:r w:rsidRPr="0029046C">
        <w:rPr>
          <w:rFonts w:hint="eastAsia"/>
          <w:sz w:val="36"/>
          <w:szCs w:val="36"/>
        </w:rPr>
        <w:t>标改造</w:t>
      </w:r>
      <w:proofErr w:type="gramEnd"/>
      <w:r w:rsidRPr="0029046C">
        <w:rPr>
          <w:rFonts w:hint="eastAsia"/>
          <w:sz w:val="36"/>
          <w:szCs w:val="36"/>
        </w:rPr>
        <w:t>工程</w:t>
      </w:r>
    </w:p>
    <w:p w:rsidR="00AB78AF" w:rsidRDefault="00AB78AF">
      <w:pPr>
        <w:pStyle w:val="a3"/>
        <w:spacing w:line="360" w:lineRule="auto"/>
        <w:jc w:val="left"/>
        <w:outlineLvl w:val="1"/>
        <w:rPr>
          <w:rFonts w:cs="宋体"/>
          <w:b/>
          <w:sz w:val="24"/>
        </w:rPr>
      </w:pPr>
    </w:p>
    <w:p w:rsidR="00AB78AF" w:rsidRPr="0029046C" w:rsidRDefault="00AB78AF">
      <w:pPr>
        <w:pStyle w:val="a3"/>
        <w:spacing w:line="360" w:lineRule="auto"/>
        <w:jc w:val="left"/>
        <w:outlineLvl w:val="1"/>
        <w:rPr>
          <w:rFonts w:cs="宋体"/>
          <w:b/>
          <w:sz w:val="24"/>
        </w:rPr>
      </w:pPr>
    </w:p>
    <w:p w:rsidR="00AB78AF" w:rsidRDefault="00AB78AF">
      <w:pPr>
        <w:pStyle w:val="a3"/>
        <w:spacing w:line="360" w:lineRule="auto"/>
        <w:jc w:val="left"/>
        <w:outlineLvl w:val="1"/>
        <w:rPr>
          <w:rFonts w:cs="宋体"/>
          <w:b/>
          <w:sz w:val="24"/>
        </w:rPr>
      </w:pPr>
    </w:p>
    <w:p w:rsidR="00AB78AF" w:rsidRDefault="008C4754">
      <w:pPr>
        <w:pStyle w:val="a3"/>
        <w:spacing w:line="360" w:lineRule="auto"/>
        <w:jc w:val="center"/>
        <w:outlineLvl w:val="1"/>
        <w:rPr>
          <w:rFonts w:cs="宋体"/>
          <w:b/>
          <w:sz w:val="84"/>
          <w:szCs w:val="84"/>
        </w:rPr>
      </w:pPr>
      <w:r>
        <w:rPr>
          <w:rFonts w:cs="宋体" w:hint="eastAsia"/>
          <w:b/>
          <w:sz w:val="84"/>
          <w:szCs w:val="84"/>
        </w:rPr>
        <w:t>环</w:t>
      </w:r>
    </w:p>
    <w:p w:rsidR="00AB78AF" w:rsidRDefault="008C4754">
      <w:pPr>
        <w:pStyle w:val="a3"/>
        <w:spacing w:line="360" w:lineRule="auto"/>
        <w:jc w:val="center"/>
        <w:outlineLvl w:val="1"/>
        <w:rPr>
          <w:rFonts w:cs="宋体"/>
          <w:b/>
          <w:sz w:val="84"/>
          <w:szCs w:val="84"/>
        </w:rPr>
      </w:pPr>
      <w:r>
        <w:rPr>
          <w:rFonts w:cs="宋体" w:hint="eastAsia"/>
          <w:b/>
          <w:sz w:val="84"/>
          <w:szCs w:val="84"/>
        </w:rPr>
        <w:t>境</w:t>
      </w:r>
    </w:p>
    <w:p w:rsidR="00AB78AF" w:rsidRDefault="008C4754">
      <w:pPr>
        <w:pStyle w:val="a3"/>
        <w:spacing w:line="360" w:lineRule="auto"/>
        <w:jc w:val="center"/>
        <w:outlineLvl w:val="1"/>
        <w:rPr>
          <w:rFonts w:cs="宋体"/>
          <w:b/>
          <w:sz w:val="84"/>
          <w:szCs w:val="84"/>
        </w:rPr>
      </w:pPr>
      <w:r>
        <w:rPr>
          <w:rFonts w:cs="宋体" w:hint="eastAsia"/>
          <w:b/>
          <w:sz w:val="84"/>
          <w:szCs w:val="84"/>
        </w:rPr>
        <w:t>保</w:t>
      </w:r>
    </w:p>
    <w:p w:rsidR="00AB78AF" w:rsidRDefault="008C4754">
      <w:pPr>
        <w:pStyle w:val="a3"/>
        <w:spacing w:line="360" w:lineRule="auto"/>
        <w:jc w:val="center"/>
        <w:outlineLvl w:val="1"/>
        <w:rPr>
          <w:rFonts w:cs="宋体"/>
          <w:b/>
          <w:sz w:val="84"/>
          <w:szCs w:val="84"/>
        </w:rPr>
      </w:pPr>
      <w:r>
        <w:rPr>
          <w:rFonts w:cs="宋体" w:hint="eastAsia"/>
          <w:b/>
          <w:sz w:val="84"/>
          <w:szCs w:val="84"/>
        </w:rPr>
        <w:t>护</w:t>
      </w:r>
    </w:p>
    <w:p w:rsidR="00AB78AF" w:rsidRDefault="008C4754">
      <w:pPr>
        <w:pStyle w:val="a3"/>
        <w:spacing w:line="360" w:lineRule="auto"/>
        <w:jc w:val="center"/>
        <w:outlineLvl w:val="1"/>
        <w:rPr>
          <w:rFonts w:cs="宋体"/>
          <w:b/>
          <w:sz w:val="84"/>
          <w:szCs w:val="84"/>
        </w:rPr>
      </w:pPr>
      <w:proofErr w:type="gramStart"/>
      <w:r>
        <w:rPr>
          <w:rFonts w:cs="宋体" w:hint="eastAsia"/>
          <w:b/>
          <w:sz w:val="84"/>
          <w:szCs w:val="84"/>
        </w:rPr>
        <w:t>措</w:t>
      </w:r>
      <w:proofErr w:type="gramEnd"/>
    </w:p>
    <w:p w:rsidR="00AB78AF" w:rsidRDefault="008C4754">
      <w:pPr>
        <w:pStyle w:val="a3"/>
        <w:spacing w:line="360" w:lineRule="auto"/>
        <w:jc w:val="center"/>
        <w:outlineLvl w:val="1"/>
        <w:rPr>
          <w:rFonts w:cs="宋体"/>
          <w:b/>
          <w:sz w:val="84"/>
          <w:szCs w:val="84"/>
        </w:rPr>
      </w:pPr>
      <w:r>
        <w:rPr>
          <w:rFonts w:cs="宋体" w:hint="eastAsia"/>
          <w:b/>
          <w:sz w:val="84"/>
          <w:szCs w:val="84"/>
        </w:rPr>
        <w:t>施</w:t>
      </w:r>
    </w:p>
    <w:p w:rsidR="00AB78AF" w:rsidRDefault="00AB78AF">
      <w:pPr>
        <w:spacing w:line="360" w:lineRule="auto"/>
        <w:outlineLvl w:val="2"/>
        <w:rPr>
          <w:rFonts w:ascii="宋体" w:hAnsi="宋体" w:cs="宋体"/>
          <w:b/>
          <w:sz w:val="24"/>
        </w:rPr>
      </w:pPr>
      <w:bookmarkStart w:id="0" w:name="_Toc258685610"/>
      <w:bookmarkStart w:id="1" w:name="_Toc372095678"/>
      <w:bookmarkStart w:id="2" w:name="_Toc252752680"/>
      <w:bookmarkStart w:id="3" w:name="_Toc252746234"/>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pPr>
    </w:p>
    <w:p w:rsidR="00AB78AF" w:rsidRDefault="00AB78AF">
      <w:pPr>
        <w:spacing w:line="360" w:lineRule="auto"/>
        <w:outlineLvl w:val="2"/>
        <w:rPr>
          <w:rFonts w:ascii="宋体" w:hAnsi="宋体" w:cs="宋体"/>
          <w:b/>
          <w:sz w:val="24"/>
        </w:rPr>
        <w:sectPr w:rsidR="00AB78AF">
          <w:pgSz w:w="11906" w:h="16838"/>
          <w:pgMar w:top="1440" w:right="1800" w:bottom="1440" w:left="1800" w:header="851" w:footer="992" w:gutter="0"/>
          <w:cols w:space="425"/>
          <w:docGrid w:type="lines" w:linePitch="312"/>
        </w:sectPr>
      </w:pPr>
    </w:p>
    <w:p w:rsidR="00AB78AF" w:rsidRDefault="008C4754">
      <w:pPr>
        <w:spacing w:line="360" w:lineRule="auto"/>
        <w:outlineLvl w:val="2"/>
        <w:rPr>
          <w:rFonts w:ascii="宋体" w:hAnsi="宋体" w:cs="宋体"/>
          <w:b/>
          <w:sz w:val="24"/>
        </w:rPr>
      </w:pPr>
      <w:r>
        <w:rPr>
          <w:rFonts w:ascii="宋体" w:hAnsi="宋体" w:cs="宋体" w:hint="eastAsia"/>
          <w:b/>
          <w:sz w:val="24"/>
        </w:rPr>
        <w:lastRenderedPageBreak/>
        <w:t>一、</w:t>
      </w:r>
      <w:r>
        <w:rPr>
          <w:rFonts w:ascii="宋体" w:hAnsi="宋体" w:cs="宋体" w:hint="eastAsia"/>
          <w:b/>
          <w:sz w:val="24"/>
        </w:rPr>
        <w:t>扬尘控制</w:t>
      </w:r>
      <w:bookmarkEnd w:id="0"/>
      <w:bookmarkEnd w:id="1"/>
      <w:bookmarkEnd w:id="2"/>
      <w:bookmarkEnd w:id="3"/>
    </w:p>
    <w:p w:rsidR="00AB78AF" w:rsidRDefault="008C4754">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施工现场主要道路进行硬化处理，土方集中堆放于场外。</w:t>
      </w:r>
      <w:r>
        <w:rPr>
          <w:rFonts w:ascii="宋体" w:hAnsi="宋体" w:cs="宋体" w:hint="eastAsia"/>
          <w:sz w:val="24"/>
        </w:rPr>
        <w:t>裸露场地均采用</w:t>
      </w:r>
      <w:r w:rsidR="0029046C">
        <w:rPr>
          <w:rFonts w:ascii="宋体" w:hAnsi="宋体" w:cs="宋体" w:hint="eastAsia"/>
          <w:sz w:val="24"/>
        </w:rPr>
        <w:t>绿化</w:t>
      </w:r>
      <w:r>
        <w:rPr>
          <w:rFonts w:ascii="宋体" w:hAnsi="宋体" w:cs="宋体" w:hint="eastAsia"/>
          <w:sz w:val="24"/>
        </w:rPr>
        <w:t>进行覆盖。</w:t>
      </w:r>
    </w:p>
    <w:p w:rsidR="00AB78AF" w:rsidRDefault="0029046C">
      <w:pPr>
        <w:spacing w:line="360" w:lineRule="auto"/>
        <w:jc w:val="center"/>
        <w:rPr>
          <w:rFonts w:eastAsiaTheme="minorEastAsia"/>
        </w:rPr>
      </w:pPr>
      <w:r w:rsidRPr="0029046C">
        <w:rPr>
          <w:rFonts w:eastAsiaTheme="minorEastAsia" w:hint="eastAsia"/>
        </w:rPr>
        <w:drawing>
          <wp:inline distT="0" distB="0" distL="0" distR="0">
            <wp:extent cx="3600450" cy="2695575"/>
            <wp:effectExtent l="19050" t="0" r="0" b="0"/>
            <wp:docPr id="8" name="图片 1" descr="IMG_0022"/>
            <wp:cNvGraphicFramePr/>
            <a:graphic xmlns:a="http://schemas.openxmlformats.org/drawingml/2006/main">
              <a:graphicData uri="http://schemas.openxmlformats.org/drawingml/2006/picture">
                <pic:pic xmlns:pic="http://schemas.openxmlformats.org/drawingml/2006/picture">
                  <pic:nvPicPr>
                    <pic:cNvPr id="19466" name="Picture 5" descr="IMG_0022"/>
                    <pic:cNvPicPr>
                      <a:picLocks noChangeAspect="1" noChangeArrowheads="1"/>
                    </pic:cNvPicPr>
                  </pic:nvPicPr>
                  <pic:blipFill>
                    <a:blip r:embed="rId7" cstate="print"/>
                    <a:srcRect/>
                    <a:stretch>
                      <a:fillRect/>
                    </a:stretch>
                  </pic:blipFill>
                  <pic:spPr bwMode="auto">
                    <a:xfrm>
                      <a:off x="0" y="0"/>
                      <a:ext cx="3600450" cy="2695575"/>
                    </a:xfrm>
                    <a:prstGeom prst="rect">
                      <a:avLst/>
                    </a:prstGeom>
                  </pic:spPr>
                </pic:pic>
              </a:graphicData>
            </a:graphic>
          </wp:inline>
        </w:drawing>
      </w:r>
    </w:p>
    <w:p w:rsidR="00AB78AF" w:rsidRDefault="008C4754">
      <w:pPr>
        <w:spacing w:line="360" w:lineRule="auto"/>
        <w:jc w:val="center"/>
        <w:rPr>
          <w:rFonts w:eastAsiaTheme="minorEastAsia"/>
        </w:rPr>
      </w:pPr>
      <w:r>
        <w:rPr>
          <w:rFonts w:eastAsiaTheme="minorEastAsia" w:hint="eastAsia"/>
        </w:rPr>
        <w:t>裸土</w:t>
      </w:r>
      <w:r w:rsidR="0029046C">
        <w:rPr>
          <w:rFonts w:eastAsiaTheme="minorEastAsia" w:hint="eastAsia"/>
        </w:rPr>
        <w:t>绿化</w:t>
      </w:r>
      <w:r>
        <w:rPr>
          <w:rFonts w:eastAsiaTheme="minorEastAsia" w:hint="eastAsia"/>
        </w:rPr>
        <w:t>覆盖</w:t>
      </w:r>
    </w:p>
    <w:p w:rsidR="00AB78AF" w:rsidRDefault="008C4754">
      <w:pPr>
        <w:spacing w:line="360" w:lineRule="auto"/>
        <w:ind w:firstLineChars="200" w:firstLine="480"/>
        <w:rPr>
          <w:rFonts w:ascii="宋体" w:hAnsi="宋体" w:cs="宋体" w:hint="eastAsia"/>
          <w:sz w:val="24"/>
        </w:rPr>
      </w:pPr>
      <w:r>
        <w:rPr>
          <w:rFonts w:ascii="宋体" w:hAnsi="宋体" w:cs="宋体" w:hint="eastAsia"/>
          <w:sz w:val="24"/>
        </w:rPr>
        <w:t>2.</w:t>
      </w:r>
      <w:r>
        <w:rPr>
          <w:rFonts w:ascii="宋体" w:hAnsi="宋体" w:cs="宋体" w:hint="eastAsia"/>
          <w:sz w:val="24"/>
        </w:rPr>
        <w:t>施工现场大门口设置洗车池用来冲洗车辆。</w:t>
      </w:r>
    </w:p>
    <w:p w:rsidR="0029046C" w:rsidRDefault="0029046C" w:rsidP="0029046C">
      <w:pPr>
        <w:spacing w:line="360" w:lineRule="auto"/>
        <w:ind w:firstLineChars="200" w:firstLine="480"/>
        <w:jc w:val="center"/>
        <w:rPr>
          <w:rFonts w:ascii="宋体" w:hAnsi="宋体" w:cs="宋体"/>
          <w:sz w:val="24"/>
        </w:rPr>
      </w:pPr>
      <w:r w:rsidRPr="0029046C">
        <w:rPr>
          <w:rFonts w:ascii="宋体" w:hAnsi="宋体" w:cs="宋体" w:hint="eastAsia"/>
          <w:sz w:val="24"/>
        </w:rPr>
        <w:drawing>
          <wp:inline distT="0" distB="0" distL="0" distR="0">
            <wp:extent cx="3721735" cy="2714886"/>
            <wp:effectExtent l="0" t="19050" r="69215" b="66414"/>
            <wp:docPr id="10" name="图片 2" descr="E:\素材包\2021年申报项目\金华水厂\十个分项\2、文明施工\_K4A7746.jpg_K4A7746"/>
            <wp:cNvGraphicFramePr/>
            <a:graphic xmlns:a="http://schemas.openxmlformats.org/drawingml/2006/main">
              <a:graphicData uri="http://schemas.openxmlformats.org/drawingml/2006/picture">
                <pic:pic xmlns:pic="http://schemas.openxmlformats.org/drawingml/2006/picture">
                  <pic:nvPicPr>
                    <pic:cNvPr id="12" name="图片 11" descr="E:\素材包\2021年申报项目\金华水厂\十个分项\2、文明施工\_K4A7746.jpg_K4A7746"/>
                    <pic:cNvPicPr>
                      <a:picLocks noChangeAspect="1"/>
                    </pic:cNvPicPr>
                  </pic:nvPicPr>
                  <pic:blipFill>
                    <a:blip r:embed="rId8" cstate="print"/>
                    <a:srcRect l="18359" t="18800" r="17495" b="17059"/>
                    <a:stretch>
                      <a:fillRect/>
                    </a:stretch>
                  </pic:blipFill>
                  <pic:spPr>
                    <a:xfrm>
                      <a:off x="0" y="0"/>
                      <a:ext cx="3721735" cy="2714886"/>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p w:rsidR="0029046C" w:rsidRDefault="008C4754" w:rsidP="0029046C">
      <w:pPr>
        <w:spacing w:line="360" w:lineRule="auto"/>
        <w:jc w:val="center"/>
        <w:rPr>
          <w:rFonts w:ascii="宋体" w:hAnsi="宋体" w:cs="宋体" w:hint="eastAsia"/>
          <w:sz w:val="24"/>
        </w:rPr>
      </w:pPr>
      <w:r>
        <w:rPr>
          <w:rFonts w:ascii="宋体" w:hAnsi="宋体" w:cs="宋体" w:hint="eastAsia"/>
          <w:sz w:val="24"/>
        </w:rPr>
        <w:t>洗车池</w:t>
      </w:r>
    </w:p>
    <w:p w:rsidR="00AB78AF" w:rsidRDefault="008C4754">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遇有四级以上大风天气，不进行土方回填、转运以及其他可能产生扬尘污染的施工。</w:t>
      </w:r>
    </w:p>
    <w:p w:rsidR="00AB78AF" w:rsidRDefault="008C4754">
      <w:pPr>
        <w:spacing w:line="360" w:lineRule="auto"/>
        <w:ind w:firstLineChars="200" w:firstLine="480"/>
        <w:rPr>
          <w:rFonts w:ascii="宋体" w:hAnsi="宋体" w:cs="宋体" w:hint="eastAsia"/>
          <w:sz w:val="24"/>
        </w:rPr>
      </w:pPr>
      <w:r>
        <w:rPr>
          <w:rFonts w:ascii="宋体" w:hAnsi="宋体" w:cs="宋体" w:hint="eastAsia"/>
          <w:sz w:val="24"/>
        </w:rPr>
        <w:t>4.</w:t>
      </w:r>
      <w:r>
        <w:rPr>
          <w:rFonts w:ascii="宋体" w:hAnsi="宋体" w:cs="宋体" w:hint="eastAsia"/>
          <w:sz w:val="24"/>
        </w:rPr>
        <w:t>施工现场材料存放区、加工区及模板存放场地平整坚实。</w:t>
      </w:r>
    </w:p>
    <w:p w:rsidR="0029046C" w:rsidRDefault="0029046C" w:rsidP="0029046C">
      <w:pPr>
        <w:spacing w:line="360" w:lineRule="auto"/>
        <w:ind w:firstLineChars="200" w:firstLine="480"/>
        <w:rPr>
          <w:rFonts w:ascii="宋体" w:hAnsi="宋体" w:cs="宋体" w:hint="eastAsia"/>
          <w:sz w:val="24"/>
        </w:rPr>
      </w:pPr>
      <w:r w:rsidRPr="0029046C">
        <w:rPr>
          <w:rFonts w:ascii="宋体" w:hAnsi="宋体" w:cs="宋体"/>
          <w:sz w:val="24"/>
        </w:rPr>
        <w:lastRenderedPageBreak/>
        <w:drawing>
          <wp:inline distT="0" distB="0" distL="0" distR="0">
            <wp:extent cx="4267200" cy="3168650"/>
            <wp:effectExtent l="19050" t="0" r="0" b="0"/>
            <wp:docPr id="11" name="图片 3" descr="SAM_6252.JPG"/>
            <wp:cNvGraphicFramePr/>
            <a:graphic xmlns:a="http://schemas.openxmlformats.org/drawingml/2006/main">
              <a:graphicData uri="http://schemas.openxmlformats.org/drawingml/2006/picture">
                <pic:pic xmlns:pic="http://schemas.openxmlformats.org/drawingml/2006/picture">
                  <pic:nvPicPr>
                    <pic:cNvPr id="23562" name="图片 12" descr="SAM_6252.JPG"/>
                    <pic:cNvPicPr>
                      <a:picLocks noChangeAspect="1"/>
                    </pic:cNvPicPr>
                  </pic:nvPicPr>
                  <pic:blipFill>
                    <a:blip r:embed="rId9" cstate="print"/>
                    <a:srcRect/>
                    <a:stretch>
                      <a:fillRect/>
                    </a:stretch>
                  </pic:blipFill>
                  <pic:spPr bwMode="auto">
                    <a:xfrm>
                      <a:off x="0" y="0"/>
                      <a:ext cx="4267200" cy="3168650"/>
                    </a:xfrm>
                    <a:prstGeom prst="rect">
                      <a:avLst/>
                    </a:prstGeom>
                    <a:noFill/>
                    <a:ln w="9525">
                      <a:noFill/>
                      <a:miter lim="800000"/>
                      <a:headEnd/>
                      <a:tailEnd/>
                    </a:ln>
                  </pic:spPr>
                </pic:pic>
              </a:graphicData>
            </a:graphic>
          </wp:inline>
        </w:drawing>
      </w:r>
    </w:p>
    <w:p w:rsidR="0029046C" w:rsidRDefault="0029046C" w:rsidP="0029046C">
      <w:pPr>
        <w:spacing w:line="360" w:lineRule="auto"/>
        <w:ind w:firstLineChars="200" w:firstLine="480"/>
        <w:jc w:val="center"/>
        <w:rPr>
          <w:rFonts w:ascii="宋体" w:hAnsi="宋体" w:cs="宋体"/>
          <w:sz w:val="24"/>
        </w:rPr>
      </w:pPr>
      <w:r>
        <w:rPr>
          <w:rFonts w:ascii="宋体" w:hAnsi="宋体" w:cs="宋体" w:hint="eastAsia"/>
          <w:sz w:val="24"/>
        </w:rPr>
        <w:t>钢筋堆放场</w:t>
      </w:r>
    </w:p>
    <w:p w:rsidR="00AB78AF" w:rsidRDefault="008C4754">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施工现场根据设计要求采用预拌砂浆。</w:t>
      </w:r>
    </w:p>
    <w:p w:rsidR="00AB78AF" w:rsidRDefault="008C4754">
      <w:pPr>
        <w:spacing w:line="360" w:lineRule="auto"/>
        <w:ind w:firstLineChars="200" w:firstLine="480"/>
        <w:rPr>
          <w:rFonts w:ascii="宋体" w:hAnsi="宋体" w:cs="宋体" w:hint="eastAsia"/>
          <w:sz w:val="24"/>
        </w:rPr>
      </w:pPr>
      <w:r>
        <w:rPr>
          <w:rFonts w:ascii="宋体" w:hAnsi="宋体" w:cs="宋体" w:hint="eastAsia"/>
          <w:sz w:val="24"/>
        </w:rPr>
        <w:t>6.</w:t>
      </w:r>
      <w:r>
        <w:rPr>
          <w:rFonts w:ascii="宋体" w:hAnsi="宋体" w:cs="宋体" w:hint="eastAsia"/>
          <w:sz w:val="24"/>
        </w:rPr>
        <w:t>施工现场垃圾集中堆放，并及时清运。</w:t>
      </w:r>
    </w:p>
    <w:p w:rsidR="0029046C" w:rsidRDefault="0029046C" w:rsidP="0029046C">
      <w:pPr>
        <w:spacing w:line="360" w:lineRule="auto"/>
        <w:ind w:firstLineChars="200" w:firstLine="480"/>
        <w:rPr>
          <w:rFonts w:ascii="宋体" w:hAnsi="宋体" w:cs="宋体" w:hint="eastAsia"/>
          <w:sz w:val="24"/>
        </w:rPr>
      </w:pPr>
      <w:r w:rsidRPr="0029046C">
        <w:rPr>
          <w:rFonts w:ascii="宋体" w:hAnsi="宋体" w:cs="宋体"/>
          <w:sz w:val="24"/>
        </w:rPr>
        <w:drawing>
          <wp:inline distT="0" distB="0" distL="0" distR="0">
            <wp:extent cx="4298950" cy="3224212"/>
            <wp:effectExtent l="19050" t="0" r="6350" b="0"/>
            <wp:docPr id="12" name="图片 4" descr="SAM_6252.JPG"/>
            <wp:cNvGraphicFramePr/>
            <a:graphic xmlns:a="http://schemas.openxmlformats.org/drawingml/2006/main">
              <a:graphicData uri="http://schemas.openxmlformats.org/drawingml/2006/picture">
                <pic:pic xmlns:pic="http://schemas.openxmlformats.org/drawingml/2006/picture">
                  <pic:nvPicPr>
                    <pic:cNvPr id="25609" name="图片 12" descr="SAM_6252.JPG"/>
                    <pic:cNvPicPr>
                      <a:picLocks noChangeAspect="1"/>
                    </pic:cNvPicPr>
                  </pic:nvPicPr>
                  <pic:blipFill>
                    <a:blip r:embed="rId10" cstate="print"/>
                    <a:srcRect/>
                    <a:stretch>
                      <a:fillRect/>
                    </a:stretch>
                  </pic:blipFill>
                  <pic:spPr bwMode="auto">
                    <a:xfrm>
                      <a:off x="0" y="0"/>
                      <a:ext cx="4298950" cy="3224212"/>
                    </a:xfrm>
                    <a:prstGeom prst="rect">
                      <a:avLst/>
                    </a:prstGeom>
                    <a:noFill/>
                    <a:ln w="9525">
                      <a:noFill/>
                      <a:miter lim="800000"/>
                      <a:headEnd/>
                      <a:tailEnd/>
                    </a:ln>
                  </pic:spPr>
                </pic:pic>
              </a:graphicData>
            </a:graphic>
          </wp:inline>
        </w:drawing>
      </w:r>
    </w:p>
    <w:p w:rsidR="0029046C" w:rsidRPr="0029046C" w:rsidRDefault="0029046C" w:rsidP="0029046C">
      <w:pPr>
        <w:spacing w:line="360" w:lineRule="auto"/>
        <w:ind w:firstLineChars="200" w:firstLine="480"/>
        <w:jc w:val="center"/>
        <w:rPr>
          <w:rFonts w:ascii="宋体" w:hAnsi="宋体" w:cs="宋体"/>
          <w:sz w:val="24"/>
        </w:rPr>
      </w:pPr>
      <w:r>
        <w:rPr>
          <w:rFonts w:ascii="宋体" w:hAnsi="宋体" w:cs="宋体" w:hint="eastAsia"/>
          <w:sz w:val="24"/>
        </w:rPr>
        <w:t>垃圾分类堆放</w:t>
      </w:r>
    </w:p>
    <w:p w:rsidR="00AB78AF" w:rsidRDefault="008C4754">
      <w:pPr>
        <w:spacing w:line="360" w:lineRule="auto"/>
        <w:ind w:firstLineChars="200" w:firstLine="480"/>
        <w:rPr>
          <w:rFonts w:ascii="宋体" w:hAnsi="宋体" w:cs="宋体"/>
          <w:sz w:val="24"/>
        </w:rPr>
      </w:pPr>
      <w:r>
        <w:rPr>
          <w:rFonts w:ascii="宋体" w:hAnsi="宋体" w:cs="宋体" w:hint="eastAsia"/>
          <w:sz w:val="24"/>
        </w:rPr>
        <w:t>7.</w:t>
      </w:r>
      <w:r>
        <w:rPr>
          <w:rFonts w:ascii="宋体" w:hAnsi="宋体" w:cs="宋体" w:hint="eastAsia"/>
          <w:sz w:val="24"/>
        </w:rPr>
        <w:t>建筑物内施工垃圾的清运，采用吊斗运输，严禁凌空抛掷。</w:t>
      </w:r>
    </w:p>
    <w:p w:rsidR="00AB78AF" w:rsidRDefault="008C4754">
      <w:pPr>
        <w:spacing w:line="360" w:lineRule="auto"/>
        <w:ind w:firstLineChars="200" w:firstLine="480"/>
        <w:rPr>
          <w:rFonts w:ascii="宋体" w:hAnsi="宋体" w:cs="宋体"/>
          <w:sz w:val="24"/>
        </w:rPr>
      </w:pPr>
      <w:r>
        <w:rPr>
          <w:rFonts w:ascii="宋体" w:hAnsi="宋体" w:cs="宋体" w:hint="eastAsia"/>
          <w:sz w:val="24"/>
        </w:rPr>
        <w:t>8.</w:t>
      </w:r>
      <w:r>
        <w:rPr>
          <w:rFonts w:ascii="宋体" w:hAnsi="宋体" w:cs="宋体" w:hint="eastAsia"/>
          <w:sz w:val="24"/>
        </w:rPr>
        <w:t>施工现场非作业区达到目测无扬尘的要求。对现场易飞扬物质采取有效措施，如洒水、地面硬化、围档、密网覆盖、封闭等，防止扬尘产生。</w:t>
      </w:r>
    </w:p>
    <w:p w:rsidR="00AB78AF" w:rsidRDefault="00AB78AF">
      <w:pPr>
        <w:spacing w:line="360" w:lineRule="auto"/>
        <w:ind w:firstLineChars="200" w:firstLine="420"/>
        <w:rPr>
          <w:rFonts w:hint="eastAsia"/>
          <w:noProof/>
        </w:rPr>
      </w:pPr>
    </w:p>
    <w:p w:rsidR="00AD24CB" w:rsidRDefault="00AD24CB" w:rsidP="00AD24CB">
      <w:pPr>
        <w:spacing w:line="360" w:lineRule="auto"/>
        <w:ind w:firstLineChars="200" w:firstLine="420"/>
        <w:jc w:val="center"/>
      </w:pPr>
      <w:r w:rsidRPr="00AD24CB">
        <w:lastRenderedPageBreak/>
        <w:drawing>
          <wp:inline distT="0" distB="0" distL="0" distR="0">
            <wp:extent cx="3781425" cy="2519362"/>
            <wp:effectExtent l="0" t="19050" r="85725" b="52388"/>
            <wp:docPr id="14" name="图片 5" descr="E:\素材包\2021年申报项目\金华水厂\十个分项\2、文明施工\_K4A7705.jpg_K4A7705"/>
            <wp:cNvGraphicFramePr/>
            <a:graphic xmlns:a="http://schemas.openxmlformats.org/drawingml/2006/main">
              <a:graphicData uri="http://schemas.openxmlformats.org/drawingml/2006/picture">
                <pic:pic xmlns:pic="http://schemas.openxmlformats.org/drawingml/2006/picture">
                  <pic:nvPicPr>
                    <pic:cNvPr id="15" name="图片 14" descr="E:\素材包\2021年申报项目\金华水厂\十个分项\2、文明施工\_K4A7705.jpg_K4A7705"/>
                    <pic:cNvPicPr>
                      <a:picLocks noChangeAspect="1"/>
                    </pic:cNvPicPr>
                  </pic:nvPicPr>
                  <pic:blipFill>
                    <a:blip r:embed="rId11" cstate="print"/>
                    <a:srcRect/>
                    <a:stretch>
                      <a:fillRect/>
                    </a:stretch>
                  </pic:blipFill>
                  <pic:spPr>
                    <a:xfrm>
                      <a:off x="0" y="0"/>
                      <a:ext cx="3781425" cy="2519362"/>
                    </a:xfrm>
                    <a:prstGeom prst="rect">
                      <a:avLst/>
                    </a:prstGeom>
                    <a:ln w="38100" cap="sq">
                      <a:noFill/>
                      <a:prstDash val="solid"/>
                      <a:miter lim="800000"/>
                      <a:headEnd/>
                      <a:tailEnd/>
                    </a:ln>
                    <a:effectLst>
                      <a:outerShdw blurRad="50800" dist="38100" dir="2700000" algn="tl" rotWithShape="0">
                        <a:srgbClr val="000000">
                          <a:alpha val="43000"/>
                        </a:srgbClr>
                      </a:outerShdw>
                    </a:effectLst>
                  </pic:spPr>
                </pic:pic>
              </a:graphicData>
            </a:graphic>
          </wp:inline>
        </w:drawing>
      </w:r>
    </w:p>
    <w:p w:rsidR="00AB78AF" w:rsidRDefault="008C4754" w:rsidP="00AD24CB">
      <w:pPr>
        <w:spacing w:line="360" w:lineRule="auto"/>
        <w:ind w:firstLineChars="200" w:firstLine="420"/>
        <w:jc w:val="center"/>
      </w:pPr>
      <w:r>
        <w:rPr>
          <w:rFonts w:hint="eastAsia"/>
        </w:rPr>
        <w:t>围</w:t>
      </w:r>
      <w:r w:rsidR="00AD24CB">
        <w:rPr>
          <w:rFonts w:hint="eastAsia"/>
        </w:rPr>
        <w:t>挡</w:t>
      </w:r>
      <w:r>
        <w:rPr>
          <w:rFonts w:hint="eastAsia"/>
        </w:rPr>
        <w:t>喷淋</w:t>
      </w:r>
      <w:r w:rsidR="00AD24CB">
        <w:rPr>
          <w:rFonts w:hint="eastAsia"/>
        </w:rPr>
        <w:t>降尘</w:t>
      </w:r>
    </w:p>
    <w:p w:rsidR="00AB78AF" w:rsidRDefault="00AB78AF">
      <w:pPr>
        <w:spacing w:line="360" w:lineRule="auto"/>
        <w:ind w:firstLineChars="200" w:firstLine="420"/>
        <w:jc w:val="center"/>
      </w:pPr>
    </w:p>
    <w:p w:rsidR="00AB78AF" w:rsidRDefault="008C4754">
      <w:pPr>
        <w:spacing w:line="360" w:lineRule="auto"/>
        <w:outlineLvl w:val="2"/>
        <w:rPr>
          <w:rFonts w:ascii="宋体" w:hAnsi="宋体" w:cs="宋体"/>
          <w:b/>
          <w:sz w:val="24"/>
        </w:rPr>
      </w:pPr>
      <w:bookmarkStart w:id="4" w:name="_Toc252746235"/>
      <w:bookmarkStart w:id="5" w:name="_Toc252752681"/>
      <w:bookmarkStart w:id="6" w:name="_Toc372095679"/>
      <w:bookmarkStart w:id="7" w:name="_Toc258685611"/>
      <w:r>
        <w:rPr>
          <w:rFonts w:ascii="宋体" w:hAnsi="宋体" w:cs="宋体" w:hint="eastAsia"/>
          <w:b/>
          <w:sz w:val="24"/>
        </w:rPr>
        <w:t>二、</w:t>
      </w:r>
      <w:r>
        <w:rPr>
          <w:rFonts w:ascii="宋体" w:hAnsi="宋体" w:cs="宋体" w:hint="eastAsia"/>
          <w:b/>
          <w:sz w:val="24"/>
        </w:rPr>
        <w:t>有害气体排放控制</w:t>
      </w:r>
      <w:bookmarkEnd w:id="4"/>
      <w:bookmarkEnd w:id="5"/>
      <w:bookmarkEnd w:id="6"/>
      <w:bookmarkEnd w:id="7"/>
    </w:p>
    <w:p w:rsidR="00AB78AF" w:rsidRDefault="008C4754">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施工现场严禁焚烧各类废弃物。</w:t>
      </w:r>
    </w:p>
    <w:p w:rsidR="00AB78AF" w:rsidRDefault="008C4754">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施工车辆、机械设备的尾气排放必须符合国家和</w:t>
      </w:r>
      <w:r>
        <w:rPr>
          <w:rFonts w:ascii="宋体" w:hAnsi="宋体" w:cs="宋体" w:hint="eastAsia"/>
          <w:sz w:val="24"/>
        </w:rPr>
        <w:t>安徽省</w:t>
      </w:r>
      <w:r>
        <w:rPr>
          <w:rFonts w:ascii="宋体" w:hAnsi="宋体" w:cs="宋体" w:hint="eastAsia"/>
          <w:sz w:val="24"/>
        </w:rPr>
        <w:t>规定的排放标准。</w:t>
      </w:r>
    </w:p>
    <w:p w:rsidR="00AB78AF" w:rsidRDefault="008C4754">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建筑材料中有害物质含量符合现行国家标准</w:t>
      </w:r>
      <w:r>
        <w:rPr>
          <w:rFonts w:ascii="宋体" w:hAnsi="宋体" w:cs="宋体" w:hint="eastAsia"/>
          <w:sz w:val="24"/>
        </w:rPr>
        <w:t>GB-18580</w:t>
      </w:r>
      <w:r>
        <w:rPr>
          <w:rFonts w:ascii="宋体" w:hAnsi="宋体" w:cs="宋体" w:hint="eastAsia"/>
          <w:sz w:val="24"/>
        </w:rPr>
        <w:t>～</w:t>
      </w:r>
      <w:r>
        <w:rPr>
          <w:rFonts w:ascii="宋体" w:hAnsi="宋体" w:cs="宋体" w:hint="eastAsia"/>
          <w:sz w:val="24"/>
        </w:rPr>
        <w:t>18588</w:t>
      </w:r>
      <w:r>
        <w:rPr>
          <w:rFonts w:ascii="宋体" w:hAnsi="宋体" w:cs="宋体" w:hint="eastAsia"/>
          <w:sz w:val="24"/>
        </w:rPr>
        <w:t>和《建筑材料放射性核素限量》</w:t>
      </w:r>
      <w:r>
        <w:rPr>
          <w:rFonts w:ascii="宋体" w:hAnsi="宋体" w:cs="宋体" w:hint="eastAsia"/>
          <w:sz w:val="24"/>
        </w:rPr>
        <w:t>GB-6566</w:t>
      </w:r>
      <w:r>
        <w:rPr>
          <w:rFonts w:ascii="宋体" w:hAnsi="宋体" w:cs="宋体" w:hint="eastAsia"/>
          <w:sz w:val="24"/>
        </w:rPr>
        <w:t>的要求。</w:t>
      </w:r>
    </w:p>
    <w:p w:rsidR="00AB78AF" w:rsidRDefault="008C4754">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室内装修严禁采用沥青、煤焦油类防腐、防潮处理剂。</w:t>
      </w:r>
    </w:p>
    <w:p w:rsidR="00AB78AF" w:rsidRDefault="008C4754">
      <w:pPr>
        <w:spacing w:line="360" w:lineRule="auto"/>
        <w:outlineLvl w:val="2"/>
        <w:rPr>
          <w:rFonts w:ascii="宋体" w:hAnsi="宋体" w:cs="宋体"/>
          <w:b/>
          <w:sz w:val="24"/>
        </w:rPr>
      </w:pPr>
      <w:bookmarkStart w:id="8" w:name="_Toc258685612"/>
      <w:bookmarkStart w:id="9" w:name="_Toc252752682"/>
      <w:bookmarkStart w:id="10" w:name="_Toc252746236"/>
      <w:bookmarkStart w:id="11" w:name="_Toc372095680"/>
      <w:r>
        <w:rPr>
          <w:rFonts w:ascii="宋体" w:hAnsi="宋体" w:cs="宋体" w:hint="eastAsia"/>
          <w:b/>
          <w:sz w:val="24"/>
        </w:rPr>
        <w:t>三、</w:t>
      </w:r>
      <w:r>
        <w:rPr>
          <w:rFonts w:ascii="宋体" w:hAnsi="宋体" w:cs="宋体" w:hint="eastAsia"/>
          <w:b/>
          <w:sz w:val="24"/>
        </w:rPr>
        <w:t>水土污染控制</w:t>
      </w:r>
      <w:bookmarkEnd w:id="8"/>
      <w:bookmarkEnd w:id="9"/>
      <w:bookmarkEnd w:id="10"/>
      <w:bookmarkEnd w:id="11"/>
    </w:p>
    <w:p w:rsidR="00AB78AF" w:rsidRDefault="008C4754">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施工现场混凝土输送泵及运输车辆清洗处设置洗车池及沉淀池。</w:t>
      </w:r>
    </w:p>
    <w:p w:rsidR="00AB78AF" w:rsidRDefault="008C4754">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施工现场存放的油料和化学溶剂等物品设有专门的危险品库房，地面垫竹胶板防渗漏。废弃的油料和化学溶剂集中处理，不得随意倾倒。</w:t>
      </w:r>
    </w:p>
    <w:p w:rsidR="00AB78AF" w:rsidRDefault="008C4754">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食堂设隔油池，及时清理。</w:t>
      </w:r>
    </w:p>
    <w:p w:rsidR="00AB78AF" w:rsidRDefault="008C4754">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color w:val="000000"/>
          <w:sz w:val="24"/>
        </w:rPr>
        <w:t>油漆、涂料等按计划用量随用随开启，不用时及时封闭，避免有害物质的滞留，</w:t>
      </w:r>
      <w:r>
        <w:rPr>
          <w:rFonts w:ascii="宋体" w:hAnsi="宋体" w:cs="宋体" w:hint="eastAsia"/>
          <w:sz w:val="24"/>
        </w:rPr>
        <w:t>仓库、油库、隔油池、化粪池、垃圾站等处采取防漏防渗措施，防止危险品、化学品、污染物、固体废物中有害物质的泄漏；</w:t>
      </w:r>
    </w:p>
    <w:p w:rsidR="00AB78AF" w:rsidRDefault="008C4754">
      <w:pPr>
        <w:pStyle w:val="a3"/>
        <w:spacing w:line="360" w:lineRule="auto"/>
        <w:ind w:firstLineChars="200" w:firstLine="480"/>
        <w:jc w:val="left"/>
        <w:rPr>
          <w:rFonts w:cs="宋体"/>
          <w:sz w:val="24"/>
        </w:rPr>
      </w:pPr>
      <w:r>
        <w:rPr>
          <w:rFonts w:cs="宋体" w:hint="eastAsia"/>
          <w:color w:val="000000"/>
          <w:sz w:val="24"/>
        </w:rPr>
        <w:t>5.</w:t>
      </w:r>
      <w:r>
        <w:rPr>
          <w:rFonts w:cs="宋体" w:hint="eastAsia"/>
          <w:sz w:val="24"/>
        </w:rPr>
        <w:t>施工现场污水排放应达到国家标准《污水综合排放标准》（</w:t>
      </w:r>
      <w:r>
        <w:rPr>
          <w:rFonts w:cs="宋体" w:hint="eastAsia"/>
          <w:sz w:val="24"/>
        </w:rPr>
        <w:t>GB8978-1996</w:t>
      </w:r>
      <w:r>
        <w:rPr>
          <w:rFonts w:cs="宋体" w:hint="eastAsia"/>
          <w:sz w:val="24"/>
        </w:rPr>
        <w:t>）的要求。</w:t>
      </w:r>
    </w:p>
    <w:p w:rsidR="00AB78AF" w:rsidRDefault="008C4754">
      <w:pPr>
        <w:spacing w:line="360" w:lineRule="auto"/>
        <w:outlineLvl w:val="2"/>
        <w:rPr>
          <w:rFonts w:ascii="宋体" w:hAnsi="宋体" w:cs="宋体"/>
          <w:b/>
          <w:sz w:val="24"/>
        </w:rPr>
      </w:pPr>
      <w:bookmarkStart w:id="12" w:name="_Toc372095681"/>
      <w:bookmarkStart w:id="13" w:name="_Toc252746237"/>
      <w:bookmarkStart w:id="14" w:name="_Toc258685613"/>
      <w:bookmarkStart w:id="15" w:name="_Toc252752683"/>
      <w:r>
        <w:rPr>
          <w:rFonts w:ascii="宋体" w:hAnsi="宋体" w:cs="宋体" w:hint="eastAsia"/>
          <w:b/>
          <w:sz w:val="24"/>
        </w:rPr>
        <w:t>四、</w:t>
      </w:r>
      <w:r>
        <w:rPr>
          <w:rFonts w:ascii="宋体" w:hAnsi="宋体" w:cs="宋体" w:hint="eastAsia"/>
          <w:b/>
          <w:sz w:val="24"/>
        </w:rPr>
        <w:t>噪声污染控制</w:t>
      </w:r>
      <w:bookmarkEnd w:id="12"/>
      <w:bookmarkEnd w:id="13"/>
      <w:bookmarkEnd w:id="14"/>
      <w:bookmarkEnd w:id="15"/>
    </w:p>
    <w:p w:rsidR="00AB78AF" w:rsidRDefault="008C4754">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施工现场应根据国家标准</w:t>
      </w:r>
      <w:r>
        <w:rPr>
          <w:rFonts w:ascii="宋体" w:hAnsi="宋体" w:cs="宋体" w:hint="eastAsia"/>
          <w:sz w:val="24"/>
        </w:rPr>
        <w:t>GB/T12524</w:t>
      </w:r>
      <w:r>
        <w:rPr>
          <w:rFonts w:ascii="宋体" w:hAnsi="宋体" w:cs="宋体" w:hint="eastAsia"/>
          <w:sz w:val="24"/>
        </w:rPr>
        <w:t>－</w:t>
      </w:r>
      <w:r>
        <w:rPr>
          <w:rFonts w:ascii="宋体" w:hAnsi="宋体" w:cs="宋体" w:hint="eastAsia"/>
          <w:sz w:val="24"/>
        </w:rPr>
        <w:t>90</w:t>
      </w:r>
      <w:r>
        <w:rPr>
          <w:rFonts w:ascii="宋体" w:hAnsi="宋体" w:cs="宋体" w:hint="eastAsia"/>
          <w:sz w:val="24"/>
        </w:rPr>
        <w:t>《建筑施工场界噪声测量方法》</w:t>
      </w:r>
      <w:r>
        <w:rPr>
          <w:rFonts w:ascii="宋体" w:hAnsi="宋体" w:cs="宋体" w:hint="eastAsia"/>
          <w:sz w:val="24"/>
        </w:rPr>
        <w:lastRenderedPageBreak/>
        <w:t>和</w:t>
      </w:r>
      <w:r>
        <w:rPr>
          <w:rFonts w:ascii="宋体" w:hAnsi="宋体" w:cs="宋体" w:hint="eastAsia"/>
          <w:sz w:val="24"/>
        </w:rPr>
        <w:t>GB12523</w:t>
      </w:r>
      <w:r>
        <w:rPr>
          <w:rFonts w:ascii="宋体" w:hAnsi="宋体" w:cs="宋体" w:hint="eastAsia"/>
          <w:sz w:val="24"/>
        </w:rPr>
        <w:t>－</w:t>
      </w:r>
      <w:r>
        <w:rPr>
          <w:rFonts w:ascii="宋体" w:hAnsi="宋体" w:cs="宋体" w:hint="eastAsia"/>
          <w:sz w:val="24"/>
        </w:rPr>
        <w:t>90</w:t>
      </w:r>
      <w:r>
        <w:rPr>
          <w:rFonts w:ascii="宋体" w:hAnsi="宋体" w:cs="宋体" w:hint="eastAsia"/>
          <w:sz w:val="24"/>
        </w:rPr>
        <w:t>《建筑施工场地噪声限值》的要求制定降噪措施，并对施工现场场界噪声进行检测和记录，噪声排放不得超过国家标准。</w:t>
      </w:r>
    </w:p>
    <w:p w:rsidR="00AB78AF" w:rsidRDefault="008C4754">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施工现场的降噪声设备设置在远离居民区的一侧，如靠近建设路一侧。</w:t>
      </w:r>
    </w:p>
    <w:p w:rsidR="00AB78AF" w:rsidRDefault="008C4754">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运输材料的车辆进入施工现场，严禁鸣笛。装卸材料应做到轻拿轻放。</w:t>
      </w:r>
    </w:p>
    <w:p w:rsidR="00AB78AF" w:rsidRDefault="008C4754">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使用低噪音、低振动的机具，采取隔音与隔振措施，避免或减少施工噪音和振动。</w:t>
      </w:r>
    </w:p>
    <w:p w:rsidR="00AB78AF" w:rsidRDefault="008C4754">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现场地</w:t>
      </w:r>
      <w:proofErr w:type="gramStart"/>
      <w:r>
        <w:rPr>
          <w:rFonts w:ascii="宋体" w:hAnsi="宋体" w:cs="宋体" w:hint="eastAsia"/>
          <w:sz w:val="24"/>
        </w:rPr>
        <w:t>泵周围</w:t>
      </w:r>
      <w:proofErr w:type="gramEnd"/>
      <w:r>
        <w:rPr>
          <w:rFonts w:ascii="宋体" w:hAnsi="宋体" w:cs="宋体" w:hint="eastAsia"/>
          <w:sz w:val="24"/>
        </w:rPr>
        <w:t>采用砌</w:t>
      </w:r>
      <w:r>
        <w:rPr>
          <w:rFonts w:ascii="宋体" w:hAnsi="宋体" w:cs="宋体" w:hint="eastAsia"/>
          <w:sz w:val="24"/>
        </w:rPr>
        <w:t>240</w:t>
      </w:r>
      <w:r>
        <w:rPr>
          <w:rFonts w:ascii="宋体" w:hAnsi="宋体" w:cs="宋体" w:hint="eastAsia"/>
          <w:sz w:val="24"/>
        </w:rPr>
        <w:t>厚砖墙进行围护（或用钢管搭设，彩钢板围护），设置地泵房，以防噪</w:t>
      </w:r>
      <w:r>
        <w:rPr>
          <w:rFonts w:ascii="宋体" w:hAnsi="宋体" w:cs="宋体" w:hint="eastAsia"/>
          <w:sz w:val="24"/>
        </w:rPr>
        <w:t>音扩散。</w:t>
      </w:r>
    </w:p>
    <w:p w:rsidR="00AB78AF" w:rsidRDefault="008C4754">
      <w:pPr>
        <w:spacing w:line="360" w:lineRule="auto"/>
        <w:ind w:firstLineChars="200" w:firstLine="480"/>
        <w:rPr>
          <w:rFonts w:ascii="宋体" w:hAnsi="宋体" w:cs="宋体"/>
          <w:sz w:val="24"/>
        </w:rPr>
      </w:pPr>
      <w:r>
        <w:rPr>
          <w:rFonts w:ascii="宋体" w:hAnsi="宋体" w:cs="宋体" w:hint="eastAsia"/>
          <w:sz w:val="24"/>
        </w:rPr>
        <w:t>6.</w:t>
      </w:r>
      <w:r>
        <w:rPr>
          <w:rFonts w:ascii="宋体" w:hAnsi="宋体" w:cs="宋体" w:hint="eastAsia"/>
          <w:sz w:val="24"/>
        </w:rPr>
        <w:t>木工机具必须设在木工房内，木工房采用砖砌</w:t>
      </w:r>
      <w:r>
        <w:rPr>
          <w:rFonts w:ascii="宋体" w:hAnsi="宋体" w:cs="宋体" w:hint="eastAsia"/>
          <w:sz w:val="24"/>
        </w:rPr>
        <w:t>240</w:t>
      </w:r>
      <w:r>
        <w:rPr>
          <w:rFonts w:ascii="宋体" w:hAnsi="宋体" w:cs="宋体" w:hint="eastAsia"/>
          <w:sz w:val="24"/>
        </w:rPr>
        <w:t>厚砖墙进行围护（或用钢管搭设，彩钢板围护），以防噪音扩散；</w:t>
      </w:r>
    </w:p>
    <w:p w:rsidR="00AB78AF" w:rsidRDefault="008C4754">
      <w:pPr>
        <w:spacing w:line="360" w:lineRule="auto"/>
        <w:ind w:firstLineChars="200" w:firstLine="480"/>
        <w:rPr>
          <w:rFonts w:ascii="宋体" w:hAnsi="宋体" w:cs="宋体"/>
          <w:sz w:val="24"/>
        </w:rPr>
      </w:pPr>
      <w:r>
        <w:rPr>
          <w:rFonts w:ascii="宋体" w:hAnsi="宋体" w:cs="宋体" w:hint="eastAsia"/>
          <w:sz w:val="24"/>
        </w:rPr>
        <w:t>7.</w:t>
      </w:r>
      <w:r>
        <w:rPr>
          <w:rFonts w:ascii="宋体" w:hAnsi="宋体" w:cs="宋体" w:hint="eastAsia"/>
          <w:sz w:val="24"/>
        </w:rPr>
        <w:t>施工现场场界噪声应符合下表规定。</w:t>
      </w:r>
    </w:p>
    <w:p w:rsidR="00AB78AF" w:rsidRDefault="008C4754">
      <w:pPr>
        <w:spacing w:line="360" w:lineRule="auto"/>
        <w:jc w:val="center"/>
        <w:rPr>
          <w:rFonts w:ascii="宋体" w:hAnsi="宋体" w:cs="宋体"/>
          <w:sz w:val="24"/>
        </w:rPr>
      </w:pPr>
      <w:r>
        <w:rPr>
          <w:rFonts w:ascii="宋体" w:hAnsi="宋体" w:cs="宋体" w:hint="eastAsia"/>
          <w:sz w:val="24"/>
        </w:rPr>
        <w:t>施工阶段噪声限值表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1"/>
        <w:gridCol w:w="4503"/>
        <w:gridCol w:w="1178"/>
        <w:gridCol w:w="1360"/>
      </w:tblGrid>
      <w:tr w:rsidR="00AB78AF">
        <w:trPr>
          <w:jc w:val="center"/>
        </w:trPr>
        <w:tc>
          <w:tcPr>
            <w:tcW w:w="1481" w:type="dxa"/>
            <w:vMerge w:val="restart"/>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施工阶段</w:t>
            </w:r>
          </w:p>
        </w:tc>
        <w:tc>
          <w:tcPr>
            <w:tcW w:w="4503" w:type="dxa"/>
            <w:vMerge w:val="restart"/>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主要噪声源</w:t>
            </w:r>
          </w:p>
        </w:tc>
        <w:tc>
          <w:tcPr>
            <w:tcW w:w="2538" w:type="dxa"/>
            <w:gridSpan w:val="2"/>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噪声限值（</w:t>
            </w:r>
            <w:r>
              <w:rPr>
                <w:rFonts w:ascii="宋体" w:hAnsi="宋体" w:cs="宋体" w:hint="eastAsia"/>
                <w:sz w:val="24"/>
              </w:rPr>
              <w:t>dB</w:t>
            </w:r>
            <w:r>
              <w:rPr>
                <w:rFonts w:ascii="宋体" w:hAnsi="宋体" w:cs="宋体" w:hint="eastAsia"/>
                <w:sz w:val="24"/>
              </w:rPr>
              <w:t>）</w:t>
            </w:r>
          </w:p>
        </w:tc>
      </w:tr>
      <w:tr w:rsidR="00AB78AF">
        <w:trPr>
          <w:jc w:val="center"/>
        </w:trPr>
        <w:tc>
          <w:tcPr>
            <w:tcW w:w="1481" w:type="dxa"/>
            <w:vMerge/>
            <w:tcBorders>
              <w:top w:val="single" w:sz="4" w:space="0" w:color="auto"/>
              <w:left w:val="single" w:sz="4" w:space="0" w:color="auto"/>
              <w:bottom w:val="single" w:sz="4" w:space="0" w:color="auto"/>
              <w:right w:val="single" w:sz="4" w:space="0" w:color="auto"/>
            </w:tcBorders>
            <w:vAlign w:val="center"/>
          </w:tcPr>
          <w:p w:rsidR="00AB78AF" w:rsidRDefault="00AB78AF">
            <w:pPr>
              <w:widowControl/>
              <w:spacing w:line="360" w:lineRule="auto"/>
              <w:jc w:val="left"/>
              <w:rPr>
                <w:rFonts w:ascii="宋体" w:hAnsi="宋体" w:cs="宋体"/>
                <w:sz w:val="24"/>
              </w:rPr>
            </w:pPr>
          </w:p>
        </w:tc>
        <w:tc>
          <w:tcPr>
            <w:tcW w:w="4503" w:type="dxa"/>
            <w:vMerge/>
            <w:tcBorders>
              <w:top w:val="single" w:sz="4" w:space="0" w:color="auto"/>
              <w:left w:val="single" w:sz="4" w:space="0" w:color="auto"/>
              <w:bottom w:val="single" w:sz="4" w:space="0" w:color="auto"/>
              <w:right w:val="single" w:sz="4" w:space="0" w:color="auto"/>
            </w:tcBorders>
            <w:vAlign w:val="center"/>
          </w:tcPr>
          <w:p w:rsidR="00AB78AF" w:rsidRDefault="00AB78AF">
            <w:pPr>
              <w:widowControl/>
              <w:spacing w:line="360" w:lineRule="auto"/>
              <w:jc w:val="left"/>
              <w:rPr>
                <w:rFonts w:ascii="宋体" w:hAnsi="宋体" w:cs="宋体"/>
                <w:sz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昼间</w:t>
            </w:r>
          </w:p>
        </w:tc>
        <w:tc>
          <w:tcPr>
            <w:tcW w:w="1360"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夜间</w:t>
            </w:r>
          </w:p>
        </w:tc>
      </w:tr>
      <w:tr w:rsidR="00AB78AF">
        <w:trPr>
          <w:jc w:val="center"/>
        </w:trPr>
        <w:tc>
          <w:tcPr>
            <w:tcW w:w="1481"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土石方</w:t>
            </w:r>
          </w:p>
        </w:tc>
        <w:tc>
          <w:tcPr>
            <w:tcW w:w="4503"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挖掘机、装载机等</w:t>
            </w:r>
          </w:p>
        </w:tc>
        <w:tc>
          <w:tcPr>
            <w:tcW w:w="1178"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75</w:t>
            </w:r>
          </w:p>
        </w:tc>
        <w:tc>
          <w:tcPr>
            <w:tcW w:w="1360"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55</w:t>
            </w:r>
          </w:p>
        </w:tc>
      </w:tr>
      <w:tr w:rsidR="00AB78AF">
        <w:trPr>
          <w:jc w:val="center"/>
        </w:trPr>
        <w:tc>
          <w:tcPr>
            <w:tcW w:w="1481"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结构</w:t>
            </w:r>
          </w:p>
        </w:tc>
        <w:tc>
          <w:tcPr>
            <w:tcW w:w="4503"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振捣棒、电锯等</w:t>
            </w:r>
          </w:p>
        </w:tc>
        <w:tc>
          <w:tcPr>
            <w:tcW w:w="1178"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70</w:t>
            </w:r>
          </w:p>
        </w:tc>
        <w:tc>
          <w:tcPr>
            <w:tcW w:w="1360"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55</w:t>
            </w:r>
          </w:p>
        </w:tc>
      </w:tr>
      <w:tr w:rsidR="00AB78AF">
        <w:trPr>
          <w:jc w:val="center"/>
        </w:trPr>
        <w:tc>
          <w:tcPr>
            <w:tcW w:w="1481"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装修</w:t>
            </w:r>
          </w:p>
        </w:tc>
        <w:tc>
          <w:tcPr>
            <w:tcW w:w="4503"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吊车、升降机等</w:t>
            </w:r>
          </w:p>
        </w:tc>
        <w:tc>
          <w:tcPr>
            <w:tcW w:w="1178"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65</w:t>
            </w:r>
          </w:p>
        </w:tc>
        <w:tc>
          <w:tcPr>
            <w:tcW w:w="1360" w:type="dxa"/>
            <w:tcBorders>
              <w:top w:val="single" w:sz="4" w:space="0" w:color="auto"/>
              <w:left w:val="single" w:sz="4" w:space="0" w:color="auto"/>
              <w:bottom w:val="single" w:sz="4" w:space="0" w:color="auto"/>
              <w:right w:val="single" w:sz="4" w:space="0" w:color="auto"/>
            </w:tcBorders>
            <w:vAlign w:val="center"/>
          </w:tcPr>
          <w:p w:rsidR="00AB78AF" w:rsidRDefault="008C4754">
            <w:pPr>
              <w:spacing w:line="360" w:lineRule="auto"/>
              <w:rPr>
                <w:rFonts w:ascii="宋体" w:hAnsi="宋体" w:cs="宋体"/>
                <w:sz w:val="24"/>
              </w:rPr>
            </w:pPr>
            <w:r>
              <w:rPr>
                <w:rFonts w:ascii="宋体" w:hAnsi="宋体" w:cs="宋体" w:hint="eastAsia"/>
                <w:sz w:val="24"/>
              </w:rPr>
              <w:t>55</w:t>
            </w:r>
          </w:p>
        </w:tc>
      </w:tr>
    </w:tbl>
    <w:p w:rsidR="00AB78AF" w:rsidRDefault="008C4754">
      <w:pPr>
        <w:spacing w:line="360" w:lineRule="auto"/>
        <w:outlineLvl w:val="2"/>
        <w:rPr>
          <w:rFonts w:ascii="宋体" w:hAnsi="宋体" w:cs="宋体"/>
          <w:b/>
          <w:sz w:val="24"/>
        </w:rPr>
      </w:pPr>
      <w:bookmarkStart w:id="16" w:name="_Toc252752684"/>
      <w:bookmarkStart w:id="17" w:name="_Toc252746238"/>
      <w:bookmarkStart w:id="18" w:name="_Toc372095682"/>
      <w:bookmarkStart w:id="19" w:name="_Toc258685614"/>
      <w:r>
        <w:rPr>
          <w:rFonts w:ascii="宋体" w:hAnsi="宋体" w:cs="宋体" w:hint="eastAsia"/>
          <w:b/>
          <w:sz w:val="24"/>
        </w:rPr>
        <w:t>五、</w:t>
      </w:r>
      <w:r>
        <w:rPr>
          <w:rFonts w:ascii="宋体" w:hAnsi="宋体" w:cs="宋体" w:hint="eastAsia"/>
          <w:b/>
          <w:sz w:val="24"/>
        </w:rPr>
        <w:t>光污染控制</w:t>
      </w:r>
      <w:bookmarkEnd w:id="16"/>
      <w:bookmarkEnd w:id="17"/>
      <w:bookmarkEnd w:id="18"/>
      <w:bookmarkEnd w:id="19"/>
    </w:p>
    <w:p w:rsidR="00AB78AF" w:rsidRDefault="008C4754">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必要时的夜间施工，合理布置现场照明，照明灯必须有定向灯罩，能有效控制灯光方向和范围，在保证施工现场施工作业面有足够光照的条件下合理调整灯光照射方向，减少对周围居民生活的干扰。</w:t>
      </w:r>
    </w:p>
    <w:p w:rsidR="00AB78AF" w:rsidRDefault="008C4754">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在高处进行电焊作业时应采取遮挡措施，避免电弧光外泄。</w:t>
      </w:r>
    </w:p>
    <w:p w:rsidR="00AB78AF" w:rsidRDefault="008C4754">
      <w:pPr>
        <w:spacing w:line="360" w:lineRule="auto"/>
        <w:outlineLvl w:val="2"/>
        <w:rPr>
          <w:rFonts w:ascii="宋体" w:hAnsi="宋体" w:cs="宋体"/>
          <w:b/>
          <w:sz w:val="24"/>
        </w:rPr>
      </w:pPr>
      <w:bookmarkStart w:id="20" w:name="_Toc372095683"/>
      <w:bookmarkStart w:id="21" w:name="_Toc258685615"/>
      <w:bookmarkStart w:id="22" w:name="_Toc252746239"/>
      <w:bookmarkStart w:id="23" w:name="_Toc252752685"/>
      <w:r>
        <w:rPr>
          <w:rFonts w:ascii="宋体" w:hAnsi="宋体" w:cs="宋体" w:hint="eastAsia"/>
          <w:b/>
          <w:sz w:val="24"/>
        </w:rPr>
        <w:t>六、</w:t>
      </w:r>
      <w:r>
        <w:rPr>
          <w:rFonts w:ascii="宋体" w:hAnsi="宋体" w:cs="宋体" w:hint="eastAsia"/>
          <w:b/>
          <w:sz w:val="24"/>
        </w:rPr>
        <w:t>施工固体废弃物控制</w:t>
      </w:r>
      <w:bookmarkEnd w:id="20"/>
      <w:bookmarkEnd w:id="21"/>
      <w:bookmarkEnd w:id="22"/>
      <w:bookmarkEnd w:id="23"/>
    </w:p>
    <w:p w:rsidR="00AB78AF" w:rsidRDefault="008C4754">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施工中减少施工固体废弃物的产生。工程结束后，对施工中产生的固体废弃物全部清除。</w:t>
      </w:r>
    </w:p>
    <w:p w:rsidR="00AB78AF" w:rsidRDefault="008C4754">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施工现场设置封闭式垃圾站，施工垃圾、生活垃圾分类存放，并按规定及时清运消纳。</w:t>
      </w:r>
    </w:p>
    <w:p w:rsidR="00AB78AF" w:rsidRDefault="008C4754">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垃圾站（箱）对可回收垃圾和不可回收垃圾进行分类堆放，对于有毒有害废弃物如电池、墨盒、油漆、涂料等应回收后交有资质的单位处理，不能作为建</w:t>
      </w:r>
      <w:r>
        <w:rPr>
          <w:rFonts w:ascii="宋体" w:hAnsi="宋体" w:cs="宋体" w:hint="eastAsia"/>
          <w:sz w:val="24"/>
        </w:rPr>
        <w:lastRenderedPageBreak/>
        <w:t>筑垃圾外运，避免污染土壤和地下水。</w:t>
      </w:r>
    </w:p>
    <w:p w:rsidR="00AB78AF" w:rsidRDefault="008C4754">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加强建筑垃圾的回收再利用，对于碎石类、土石方类建筑垃圾，可采用地基填埋、铺路等方式提高再利用率。</w:t>
      </w:r>
    </w:p>
    <w:p w:rsidR="00AB78AF" w:rsidRDefault="00AB78AF"/>
    <w:sectPr w:rsidR="00AB78AF" w:rsidSect="00AB78AF">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754" w:rsidRDefault="008C4754" w:rsidP="00AB78AF">
      <w:r>
        <w:separator/>
      </w:r>
    </w:p>
  </w:endnote>
  <w:endnote w:type="continuationSeparator" w:id="0">
    <w:p w:rsidR="008C4754" w:rsidRDefault="008C4754" w:rsidP="00AB78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8AF" w:rsidRDefault="00AB78AF">
    <w:pPr>
      <w:pStyle w:val="a4"/>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filled="f" stroked="f" strokeweight=".5pt">
          <v:textbox style="mso-fit-shape-to-text:t" inset="0,0,0,0">
            <w:txbxContent>
              <w:p w:rsidR="00AB78AF" w:rsidRDefault="008C4754">
                <w:pPr>
                  <w:pStyle w:val="a4"/>
                </w:pPr>
                <w:r>
                  <w:rPr>
                    <w:rFonts w:hint="eastAsia"/>
                  </w:rPr>
                  <w:t>第</w:t>
                </w:r>
                <w:r>
                  <w:rPr>
                    <w:rFonts w:hint="eastAsia"/>
                  </w:rPr>
                  <w:t xml:space="preserve"> </w:t>
                </w:r>
                <w:r w:rsidR="00AB78AF">
                  <w:rPr>
                    <w:rFonts w:hint="eastAsia"/>
                  </w:rPr>
                  <w:fldChar w:fldCharType="begin"/>
                </w:r>
                <w:r>
                  <w:rPr>
                    <w:rFonts w:hint="eastAsia"/>
                  </w:rPr>
                  <w:instrText xml:space="preserve"> PAGE  \* MERGEFORMAT </w:instrText>
                </w:r>
                <w:r w:rsidR="00AB78AF">
                  <w:rPr>
                    <w:rFonts w:hint="eastAsia"/>
                  </w:rPr>
                  <w:fldChar w:fldCharType="separate"/>
                </w:r>
                <w:r w:rsidR="00AD24CB">
                  <w:rPr>
                    <w:noProof/>
                  </w:rPr>
                  <w:t>3</w:t>
                </w:r>
                <w:r w:rsidR="00AB78AF">
                  <w:rPr>
                    <w:rFonts w:hint="eastAsia"/>
                  </w:rPr>
                  <w:fldChar w:fldCharType="end"/>
                </w:r>
                <w:r>
                  <w:rPr>
                    <w:rFonts w:hint="eastAsia"/>
                  </w:rP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754" w:rsidRDefault="008C4754" w:rsidP="00AB78AF">
      <w:r>
        <w:separator/>
      </w:r>
    </w:p>
  </w:footnote>
  <w:footnote w:type="continuationSeparator" w:id="0">
    <w:p w:rsidR="008C4754" w:rsidRDefault="008C4754" w:rsidP="00AB78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AB61771"/>
    <w:rsid w:val="0029046C"/>
    <w:rsid w:val="008C4754"/>
    <w:rsid w:val="00AB78AF"/>
    <w:rsid w:val="00AD24CB"/>
    <w:rsid w:val="00BB7A9A"/>
    <w:rsid w:val="3AB61771"/>
    <w:rsid w:val="5EBD0CA0"/>
    <w:rsid w:val="6BD1361E"/>
    <w:rsid w:val="798166B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78AF"/>
    <w:pPr>
      <w:widowControl w:val="0"/>
      <w:jc w:val="both"/>
    </w:pPr>
    <w:rPr>
      <w:kern w:val="2"/>
      <w:sz w:val="21"/>
      <w:szCs w:val="24"/>
    </w:rPr>
  </w:style>
  <w:style w:type="paragraph" w:styleId="1">
    <w:name w:val="heading 1"/>
    <w:basedOn w:val="a"/>
    <w:next w:val="a"/>
    <w:qFormat/>
    <w:rsid w:val="00AB78AF"/>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AB78AF"/>
    <w:rPr>
      <w:rFonts w:ascii="宋体" w:hAnsi="宋体"/>
    </w:rPr>
  </w:style>
  <w:style w:type="paragraph" w:styleId="a4">
    <w:name w:val="footer"/>
    <w:basedOn w:val="a"/>
    <w:qFormat/>
    <w:rsid w:val="00AB78AF"/>
    <w:pPr>
      <w:tabs>
        <w:tab w:val="center" w:pos="4153"/>
        <w:tab w:val="right" w:pos="8306"/>
      </w:tabs>
      <w:snapToGrid w:val="0"/>
      <w:jc w:val="left"/>
    </w:pPr>
    <w:rPr>
      <w:sz w:val="18"/>
    </w:rPr>
  </w:style>
  <w:style w:type="paragraph" w:styleId="a5">
    <w:name w:val="header"/>
    <w:basedOn w:val="a"/>
    <w:qFormat/>
    <w:rsid w:val="00AB78A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Balloon Text"/>
    <w:basedOn w:val="a"/>
    <w:link w:val="Char"/>
    <w:rsid w:val="0029046C"/>
    <w:rPr>
      <w:sz w:val="18"/>
      <w:szCs w:val="18"/>
    </w:rPr>
  </w:style>
  <w:style w:type="character" w:customStyle="1" w:styleId="Char">
    <w:name w:val="批注框文本 Char"/>
    <w:basedOn w:val="a0"/>
    <w:link w:val="a6"/>
    <w:rsid w:val="0029046C"/>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234</Words>
  <Characters>1336</Characters>
  <Application>Microsoft Office Word</Application>
  <DocSecurity>0</DocSecurity>
  <Lines>11</Lines>
  <Paragraphs>3</Paragraphs>
  <ScaleCrop>false</ScaleCrop>
  <Company>Lenovo</Company>
  <LinksUpToDate>false</LinksUpToDate>
  <CharactersWithSpaces>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袁光辉</dc:creator>
  <cp:lastModifiedBy>lenovo</cp:lastModifiedBy>
  <cp:revision>8</cp:revision>
  <dcterms:created xsi:type="dcterms:W3CDTF">2021-01-07T18:40:00Z</dcterms:created>
  <dcterms:modified xsi:type="dcterms:W3CDTF">2022-04-02T06:36:00Z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